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emf" ContentType="image/x-emf"/>
  <Override PartName="/word/lh_header.xml" ContentType="application/vnd.openxmlformats-officedocument.wordprocessingml.header+xml"/>
  <Override PartName="/word/lh_footer.xml" ContentType="application/vnd.openxmlformats-officedocument.wordprocessingml.footer+xml"/>
  <Override PartName="/word/lh_header_empty.xml" ContentType="application/vnd.openxmlformats-officedocument.wordprocessingml.header+xml"/>
</Types>
</file>

<file path=_rels/.rels><?xml version="1.0" encoding="UTF-8"?><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09DF0" w14:textId="77777777" w:rsidR="00EC3845" w:rsidRDefault="00EC3845" w:rsidP="00EC3845">
      <w:pPr>
        <w:spacing w:after="120" w:line="240" w:lineRule="auto"/>
        <w:rPr>
          <w:b/>
          <w:bCs/>
        </w:rPr>
      </w:pPr>
    </w:p>
    <w:p w14:paraId="4C5F6679" w14:textId="3C5BC77B" w:rsidR="00E72134" w:rsidRPr="00E72134" w:rsidRDefault="00E72134" w:rsidP="00EC3845">
      <w:pPr>
        <w:spacing w:after="120" w:line="240" w:lineRule="auto"/>
        <w:rPr>
          <w:b/>
          <w:bCs/>
        </w:rPr>
      </w:pPr>
      <w:r>
        <w:rPr>
          <w:b/>
          <w:bCs/>
        </w:rPr>
        <w:t>Important Notice: New Illinois Pesticide Application Notification Requirements</w:t>
      </w:r>
    </w:p>
    <w:p w14:paraId="0D3CF049" w14:textId="437C1D8D" w:rsidR="00E72134" w:rsidRPr="00E72134" w:rsidRDefault="0059257F" w:rsidP="00EC3845">
      <w:pPr>
        <w:spacing w:after="120" w:line="240" w:lineRule="auto"/>
      </w:pPr>
      <w:r>
        <w:t>The Frankfort Township residents should be aware of new state regulations regarding pesticide applications on public rights-of-way that took effect January 1, 2025. Under Public Act 103-0976 (The Pesticide Application on Rights-of-Way Notification Act), we are implementing enhanced notification procedures to keep our community informed about pesticide applications.</w:t>
      </w:r>
    </w:p>
    <w:p w14:paraId="75DADC63" w14:textId="77777777" w:rsidR="00E72134" w:rsidRPr="00E72134" w:rsidRDefault="00E72134" w:rsidP="00F87D0E">
      <w:pPr>
        <w:spacing w:after="0" w:line="240" w:lineRule="auto"/>
      </w:pPr>
    </w:p>
    <w:p w14:paraId="6845B7D1" w14:textId="6C5096BF" w:rsidR="00E72134" w:rsidRPr="00EA4B59" w:rsidRDefault="00E72134" w:rsidP="00EC3845">
      <w:pPr>
        <w:spacing w:after="120" w:line="240" w:lineRule="auto"/>
        <w:rPr>
          <w:b/>
          <w:bCs/>
        </w:rPr>
      </w:pPr>
      <w:r>
        <w:rPr>
          <w:b/>
          <w:bCs/>
        </w:rPr>
        <w:t>New Notification Requirements for Public Act 103-0976</w:t>
      </w:r>
    </w:p>
    <w:p w14:paraId="6A4CA968" w14:textId="7D8EAB43" w:rsidR="00E72134" w:rsidRPr="00E72134" w:rsidRDefault="00E72134" w:rsidP="00EC3845">
      <w:pPr>
        <w:spacing w:after="120" w:line="240" w:lineRule="auto"/>
      </w:pPr>
      <w:r>
        <w:t>As of January 1, 2025, Frankfort Township must provide written notice at least 24 hours before any pesticide application to public rights-of-way, including:</w:t>
      </w:r>
    </w:p>
    <w:p w14:paraId="6EB4CC9A" w14:textId="77777777" w:rsidR="007504F2" w:rsidRDefault="007504F2" w:rsidP="006B5E21">
      <w:pPr>
        <w:numPr>
          <w:ilvl w:val="0"/>
          <w:numId w:val="7"/>
        </w:numPr>
        <w:spacing w:after="0" w:line="240" w:lineRule="auto"/>
        <w:sectPr w:rsidR="007504F2" w:rsidSect="00635C7B">
          <w:pgSz w:w="12240" w:h="15840"/>
          <w:pgMar w:top="1440" w:right="1440" w:bottom="1440" w:left="1440" w:header="720" w:footer="720" w:gutter="0"/>
          <w:cols w:space="720"/>
          <w:docGrid w:linePitch="360"/>
          <w:headerReference w:type="first" r:id="rId200"/>
          <w:headerReference w:type="default" r:id="rId202"/>
          <w:footerReference w:type="default" r:id="rId201"/>
          <w:titlePg/>
        </w:sectPr>
      </w:pPr>
    </w:p>
    <w:p w14:paraId="1A0BDA9E" w14:textId="77777777" w:rsidR="00E72134" w:rsidRPr="00E72134" w:rsidRDefault="00E72134" w:rsidP="006B5E21">
      <w:pPr>
        <w:numPr>
          <w:ilvl w:val="0"/>
          <w:numId w:val="7"/>
        </w:numPr>
        <w:spacing w:after="0" w:line="240" w:lineRule="auto"/>
      </w:pPr>
      <w:r>
        <w:t>Roadways and road shoulders</w:t>
      </w:r>
    </w:p>
    <w:p w14:paraId="53CE9F16" w14:textId="77777777" w:rsidR="00E72134" w:rsidRPr="00E72134" w:rsidRDefault="00E72134" w:rsidP="006B5E21">
      <w:pPr>
        <w:numPr>
          <w:ilvl w:val="0"/>
          <w:numId w:val="7"/>
        </w:numPr>
        <w:spacing w:after="0" w:line="240" w:lineRule="auto"/>
      </w:pPr>
      <w:r>
        <w:t>Sidewalks and walking paths</w:t>
      </w:r>
    </w:p>
    <w:p w14:paraId="38B9F7F8" w14:textId="77777777" w:rsidR="00E72134" w:rsidRPr="00E72134" w:rsidRDefault="00E72134" w:rsidP="006B5E21">
      <w:pPr>
        <w:numPr>
          <w:ilvl w:val="0"/>
          <w:numId w:val="7"/>
        </w:numPr>
        <w:spacing w:after="0" w:line="240" w:lineRule="auto"/>
      </w:pPr>
      <w:r>
        <w:t>Utility corridors</w:t>
      </w:r>
    </w:p>
    <w:p w14:paraId="516AAAED" w14:textId="77777777" w:rsidR="00E72134" w:rsidRPr="00E72134" w:rsidRDefault="00E72134" w:rsidP="006B5E21">
      <w:pPr>
        <w:numPr>
          <w:ilvl w:val="0"/>
          <w:numId w:val="7"/>
        </w:numPr>
        <w:spacing w:after="0" w:line="240" w:lineRule="auto"/>
      </w:pPr>
      <w:r>
        <w:t>Storm sewers and drainage areas</w:t>
      </w:r>
    </w:p>
    <w:p w14:paraId="042C2B08" w14:textId="77777777" w:rsidR="00E72134" w:rsidRPr="00E72134" w:rsidRDefault="00E72134" w:rsidP="006B5E21">
      <w:pPr>
        <w:numPr>
          <w:ilvl w:val="0"/>
          <w:numId w:val="7"/>
        </w:numPr>
        <w:spacing w:after="0" w:line="240" w:lineRule="auto"/>
      </w:pPr>
      <w:r>
        <w:t>Other public infrastructure areas</w:t>
      </w:r>
    </w:p>
    <w:p w14:paraId="291A10D4" w14:textId="77777777" w:rsidR="007504F2" w:rsidRDefault="007504F2" w:rsidP="00EC3845">
      <w:pPr>
        <w:spacing w:after="120" w:line="240" w:lineRule="auto"/>
        <w:rPr>
          <w:b/>
          <w:bCs/>
        </w:rPr>
        <w:sectPr w:rsidR="007504F2" w:rsidSect="007504F2">
          <w:type w:val="continuous"/>
          <w:pgSz w:w="12240" w:h="15840"/>
          <w:pgMar w:top="1440" w:right="1440" w:bottom="1440" w:left="1440" w:header="720" w:footer="720" w:gutter="0"/>
          <w:cols w:num="2" w:space="720"/>
          <w:docGrid w:linePitch="360"/>
          <w:headerReference w:type="first" r:id="rId200"/>
          <w:headerReference w:type="default" r:id="rId202"/>
          <w:footerReference w:type="default" r:id="rId201"/>
          <w:titlePg/>
        </w:sectPr>
      </w:pPr>
    </w:p>
    <w:p w14:paraId="4BA66996" w14:textId="77777777" w:rsidR="00F73C0C" w:rsidRDefault="00F73C0C" w:rsidP="00F87D0E">
      <w:pPr>
        <w:spacing w:after="0" w:line="240" w:lineRule="auto"/>
        <w:rPr>
          <w:b/>
          <w:bCs/>
        </w:rPr>
      </w:pPr>
    </w:p>
    <w:p w14:paraId="632A9D95" w14:textId="3D2B92AA" w:rsidR="00F73C0C" w:rsidRPr="00FE3ADA" w:rsidRDefault="00F73C0C" w:rsidP="00EC3845">
      <w:pPr>
        <w:spacing w:after="120" w:line="240" w:lineRule="auto"/>
        <w:rPr>
          <w:b/>
          <w:bCs/>
        </w:rPr>
      </w:pPr>
      <w:r>
        <w:rPr>
          <w:b/>
          <w:bCs/>
        </w:rPr>
        <w:t>Day of Service Notifications</w:t>
      </w:r>
    </w:p>
    <w:p w14:paraId="5C37BC89" w14:textId="77777777" w:rsidR="00356A70" w:rsidRDefault="00356A70" w:rsidP="00931DAB">
      <w:pPr>
        <w:spacing w:after="120" w:line="240" w:lineRule="auto"/>
      </w:pPr>
      <w:r>
        <w:rPr>
          <w:noProof/>
        </w:rPr>
        <w:drawing>
          <wp:anchor distT="0" distB="0" distL="114300" distR="114300" simplePos="0" relativeHeight="251661824" behindDoc="0" locked="0" layoutInCell="1" allowOverlap="1" wp14:anchorId="6148BE04" wp14:editId="3EAE8F06">
            <wp:simplePos x="0" y="0"/>
            <wp:positionH relativeFrom="margin">
              <wp:align>right</wp:align>
            </wp:positionH>
            <wp:positionV relativeFrom="paragraph">
              <wp:posOffset>32385</wp:posOffset>
            </wp:positionV>
            <wp:extent cx="952500" cy="962660"/>
            <wp:effectExtent l="0" t="0" r="0" b="8890"/>
            <wp:wrapSquare wrapText="bothSides"/>
            <wp:docPr id="519261084" name="Picture 1" descr="A qr code on a whit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61084" name="Picture 1" descr="A qr code on a white background  AI-generated content may be incorrect."/>
                    <pic:cNvPicPr/>
                  </pic:nvPicPr>
                  <pic:blipFill rotWithShape="1">
                    <a:blip r:embed="rId12" cstate="print">
                      <a:extLst>
                        <a:ext uri="{28A0092B-C50C-407E-A947-70E740481C1C}">
                          <a14:useLocalDpi xmlns:a14="http://schemas.microsoft.com/office/drawing/2010/main" val="0"/>
                        </a:ext>
                      </a:extLst>
                    </a:blip>
                    <a:srcRect l="11111" t="11110" r="11555" b="10666"/>
                    <a:stretch/>
                  </pic:blipFill>
                  <pic:spPr bwMode="auto">
                    <a:xfrm>
                      <a:off x="0" y="0"/>
                      <a:ext cx="952500" cy="96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Please note that our current Day of Service notification service provided by our mosquito services provider, Clarke, will continue to be supported.  This additional communication tool is not related to this new regulation compliance, but it is an existing resource Clarke utilizes to provide timely updates about upcoming applications tied to our mosquito population monitoring services.  You can visit to </w:t>
      </w:r>
      <w:hyperlink r:id="rId13" w:history="1">
        <w:r>
          <w:rPr>
            <w:rStyle w:val="Hyperlink"/>
          </w:rPr>
          <w:t>www.clarkeportal.com/hotline</w:t>
        </w:r>
      </w:hyperlink>
      <w:r>
        <w:t xml:space="preserve"> to register for this service at any time.</w:t>
      </w:r>
      <w:r>
        <w:rPr>
          <w:noProof/>
        </w:rPr>
        <w:drawing>
          <wp:anchor distT="0" distB="0" distL="114300" distR="114300" simplePos="0" relativeHeight="251660800" behindDoc="0" locked="0" layoutInCell="1" allowOverlap="1" wp14:anchorId="49B19E6A" wp14:editId="677302EE">
            <wp:simplePos x="0" y="0"/>
            <wp:positionH relativeFrom="margin">
              <wp:align>right</wp:align>
            </wp:positionH>
            <wp:positionV relativeFrom="paragraph">
              <wp:posOffset>32385</wp:posOffset>
            </wp:positionV>
            <wp:extent cx="952500" cy="962660"/>
            <wp:effectExtent l="0" t="0" r="0" b="8890"/>
            <wp:wrapSquare wrapText="bothSides"/>
            <wp:docPr id="1140394031" name="Picture 1" descr="A qr code on a white backgroun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94031" name="Picture 1" descr="A qr code on a white background  AI-generated content may be incorrect."/>
                    <pic:cNvPicPr/>
                  </pic:nvPicPr>
                  <pic:blipFill rotWithShape="1">
                    <a:blip r:embed="rId12" cstate="print">
                      <a:extLst>
                        <a:ext uri="{28A0092B-C50C-407E-A947-70E740481C1C}">
                          <a14:useLocalDpi xmlns:a14="http://schemas.microsoft.com/office/drawing/2010/main" val="0"/>
                        </a:ext>
                      </a:extLst>
                    </a:blip>
                    <a:srcRect l="11111" t="11110" r="11555" b="10666"/>
                    <a:stretch/>
                  </pic:blipFill>
                  <pic:spPr bwMode="auto">
                    <a:xfrm>
                      <a:off x="0" y="0"/>
                      <a:ext cx="952500" cy="96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B78B8" w14:textId="060A5AB2" w:rsidR="00E72134" w:rsidRPr="00E72134" w:rsidRDefault="00E72134" w:rsidP="00F87D0E">
      <w:pPr>
        <w:spacing w:after="0" w:line="240" w:lineRule="auto"/>
      </w:pPr>
    </w:p>
    <w:p w14:paraId="74D30820" w14:textId="77777777" w:rsidR="00E72134" w:rsidRPr="00E72134" w:rsidRDefault="00E72134" w:rsidP="00EC3845">
      <w:pPr>
        <w:spacing w:after="120" w:line="240" w:lineRule="auto"/>
        <w:rPr>
          <w:b/>
          <w:bCs/>
        </w:rPr>
      </w:pPr>
      <w:r>
        <w:rPr>
          <w:b/>
          <w:bCs/>
        </w:rPr>
        <w:t>2026 Application Schedule</w:t>
      </w:r>
    </w:p>
    <w:p w14:paraId="14307440" w14:textId="76ECB456" w:rsidR="00E72134" w:rsidRPr="00E72134" w:rsidRDefault="00E72134" w:rsidP="00BE65E2">
      <w:pPr>
        <w:pStyle w:val="ListParagraph"/>
        <w:numPr>
          <w:ilvl w:val="0"/>
          <w:numId w:val="6"/>
        </w:numPr>
        <w:spacing w:after="120" w:line="240" w:lineRule="auto"/>
      </w:pPr>
      <w:r>
        <w:t>Location: Within Frankfort Township boundaries</w:t>
      </w:r>
    </w:p>
    <w:p w14:paraId="21E87459" w14:textId="10632138" w:rsidR="00E72134" w:rsidRPr="00E72134" w:rsidRDefault="00E72134" w:rsidP="00BE65E2">
      <w:pPr>
        <w:pStyle w:val="ListParagraph"/>
        <w:numPr>
          <w:ilvl w:val="0"/>
          <w:numId w:val="6"/>
        </w:numPr>
        <w:spacing w:after="120" w:line="240" w:lineRule="auto"/>
      </w:pPr>
      <w:r>
        <w:t>Season: May 1</w:t>
      </w:r>
      <w:r>
        <w:rPr>
          <w:vertAlign w:val="superscript"/>
        </w:rPr>
        <w:t>st</w:t>
      </w:r>
      <w:r>
        <w:t xml:space="preserve"> - October 15</w:t>
      </w:r>
      <w:r>
        <w:rPr>
          <w:vertAlign w:val="superscript"/>
        </w:rPr>
        <w:t>th</w:t>
      </w:r>
      <w:r>
        <w:t>, 2026</w:t>
      </w:r>
    </w:p>
    <w:p w14:paraId="6DC43D8A" w14:textId="1F83F3DE" w:rsidR="00E72134" w:rsidRDefault="00931DAB" w:rsidP="00BE65E2">
      <w:pPr>
        <w:pStyle w:val="ListParagraph"/>
        <w:numPr>
          <w:ilvl w:val="0"/>
          <w:numId w:val="6"/>
        </w:numPr>
        <w:spacing w:after="120" w:line="240" w:lineRule="auto"/>
      </w:pPr>
      <w:r>
        <w:t>Larvicide Time of Application: Between dawn to dusk</w:t>
      </w:r>
    </w:p>
    <w:p w14:paraId="3E620513" w14:textId="22A6CDFC" w:rsidR="00931DAB" w:rsidRDefault="00931DAB" w:rsidP="00931DAB">
      <w:pPr>
        <w:pStyle w:val="ListParagraph"/>
        <w:numPr>
          <w:ilvl w:val="0"/>
          <w:numId w:val="6"/>
        </w:numPr>
        <w:spacing w:after="120" w:line="240" w:lineRule="auto"/>
      </w:pPr>
      <w:r>
        <w:t>Adulticide Time of Application: Between dusk to dawn</w:t>
      </w:r>
    </w:p>
    <w:p w14:paraId="1C79D4B7" w14:textId="77777777" w:rsidR="00E72134" w:rsidRPr="00E72134" w:rsidRDefault="00E72134" w:rsidP="00BE65E2">
      <w:pPr>
        <w:pStyle w:val="ListParagraph"/>
        <w:numPr>
          <w:ilvl w:val="0"/>
          <w:numId w:val="6"/>
        </w:numPr>
        <w:spacing w:after="120" w:line="240" w:lineRule="auto"/>
      </w:pPr>
      <w:r>
        <w:t>Purpose: Mosquito control and disease outbreak prevention</w:t>
      </w:r>
    </w:p>
    <w:p w14:paraId="4A1B177F" w14:textId="77777777" w:rsidR="008E2885" w:rsidRDefault="008E2885" w:rsidP="00F87D0E">
      <w:pPr>
        <w:spacing w:after="0" w:line="240" w:lineRule="auto"/>
        <w:rPr>
          <w:b/>
          <w:bCs/>
        </w:rPr>
      </w:pPr>
    </w:p>
    <w:p w14:paraId="5C77B3D9" w14:textId="25019E1A" w:rsidR="008E2885" w:rsidRPr="00E72134" w:rsidRDefault="008E2885" w:rsidP="008E2885">
      <w:pPr>
        <w:spacing w:after="120" w:line="240" w:lineRule="auto"/>
        <w:rPr>
          <w:b/>
          <w:bCs/>
        </w:rPr>
      </w:pPr>
      <w:r>
        <w:rPr>
          <w:b/>
          <w:bCs/>
        </w:rPr>
        <w:t>Adulticide Products Being Used</w:t>
      </w:r>
    </w:p>
    <w:p w14:paraId="773B697D" w14:textId="77777777" w:rsidR="008E2885" w:rsidRPr="00E72134" w:rsidRDefault="008E2885" w:rsidP="008E2885">
      <w:pPr>
        <w:spacing w:after="120" w:line="240" w:lineRule="auto"/>
      </w:pPr>
      <w:r>
        <w:t>We utilize EPA-registered products approved for residential areas:</w:t>
      </w:r>
    </w:p>
    <w:p w14:paraId="3E1CBC7A" w14:textId="77777777" w:rsidR="00B5081E" w:rsidRPr="00E72134" w:rsidRDefault="00B5081E" w:rsidP="00B5081E">
      <w:pPr>
        <w:numPr>
          <w:ilvl w:val="0"/>
          <w:numId w:val="2"/>
        </w:numPr>
        <w:spacing w:after="120" w:line="240" w:lineRule="auto"/>
      </w:pPr>
      <w:r>
        <w:t>Biomist® 3+15 ULV (for routine Adult Mosquito Control applications)</w:t>
      </w:r>
    </w:p>
    <w:p w14:paraId="6F777294" w14:textId="77777777" w:rsidR="00B5081E" w:rsidRPr="00E72134" w:rsidRDefault="00B5081E" w:rsidP="00B5081E">
      <w:pPr>
        <w:numPr>
          <w:ilvl w:val="1"/>
          <w:numId w:val="1"/>
        </w:numPr>
        <w:spacing w:after="0" w:line="240" w:lineRule="auto"/>
      </w:pPr>
      <w:r>
        <w:t>3.0% Permethrin ((3-phenoxyphenyl) methyl (+/-) cis, trans3-(2,2-dichlorethenyl)-2,2-dimethyl cyclopropanecarboxylate)</w:t>
      </w:r>
    </w:p>
    <w:p w14:paraId="547384EF" w14:textId="77777777" w:rsidR="00B5081E" w:rsidRDefault="00B5081E" w:rsidP="00B5081E">
      <w:pPr>
        <w:numPr>
          <w:ilvl w:val="1"/>
          <w:numId w:val="1"/>
        </w:numPr>
        <w:spacing w:after="0" w:line="240" w:lineRule="auto"/>
      </w:pPr>
      <w:r>
        <w:t>15% Piperonyl Butoxide</w:t>
      </w:r>
    </w:p>
    <w:p w14:paraId="6EBFB7B0" w14:textId="77777777" w:rsidR="00B5081E" w:rsidRPr="00E72134" w:rsidRDefault="00B5081E" w:rsidP="00B5081E">
      <w:pPr>
        <w:numPr>
          <w:ilvl w:val="1"/>
          <w:numId w:val="1"/>
        </w:numPr>
        <w:spacing w:after="120" w:line="240" w:lineRule="auto"/>
      </w:pPr>
      <w:r>
        <w:lastRenderedPageBreak/>
        <w:t>Labeled Application Rate: Apply undiluted at a rate of 0.51 to 2.88 fl oz per acre</w:t>
      </w:r>
    </w:p>
    <w:p w14:paraId="670AEA20" w14:textId="77777777" w:rsidR="00E00BA0" w:rsidRDefault="00E00BA0" w:rsidP="00F87D0E">
      <w:pPr>
        <w:spacing w:after="0" w:line="240" w:lineRule="auto"/>
        <w:rPr>
          <w:b/>
          <w:bCs/>
        </w:rPr>
      </w:pPr>
    </w:p>
    <w:p w14:paraId="57CD22EF" w14:textId="77777777" w:rsidR="00E72134" w:rsidRPr="00E72134" w:rsidRDefault="00E72134" w:rsidP="00EC3845">
      <w:pPr>
        <w:spacing w:after="120" w:line="240" w:lineRule="auto"/>
        <w:rPr>
          <w:b/>
          <w:bCs/>
        </w:rPr>
      </w:pPr>
      <w:r>
        <w:rPr>
          <w:b/>
          <w:bCs/>
        </w:rPr>
        <w:t>Public Safety</w:t>
      </w:r>
    </w:p>
    <w:p w14:paraId="78479C40" w14:textId="149E7E8C" w:rsidR="00E72134" w:rsidRPr="00E72134" w:rsidRDefault="00E72134" w:rsidP="00EC3845">
      <w:pPr>
        <w:spacing w:after="120" w:line="240" w:lineRule="auto"/>
      </w:pPr>
      <w:r>
        <w:t>These EPA-registered mosquito larvicides and adulticides can be safely applied in residential areas. Residents may remain outside during application, as there are no special safety precautions required according to the product labels.</w:t>
      </w:r>
    </w:p>
    <w:p w14:paraId="72A8EFA0" w14:textId="77777777" w:rsidR="00F73C0C" w:rsidRDefault="00F73C0C" w:rsidP="00F87D0E">
      <w:pPr>
        <w:spacing w:after="0" w:line="240" w:lineRule="auto"/>
      </w:pPr>
    </w:p>
    <w:p w14:paraId="55FDC695" w14:textId="77777777" w:rsidR="00F73C0C" w:rsidRPr="00184DC9" w:rsidRDefault="00F73C0C" w:rsidP="00EC3845">
      <w:pPr>
        <w:spacing w:after="120" w:line="240" w:lineRule="auto"/>
        <w:rPr>
          <w:b/>
          <w:bCs/>
        </w:rPr>
      </w:pPr>
      <w:r>
        <w:rPr>
          <w:b/>
          <w:bCs/>
        </w:rPr>
        <w:t>Emergency Exceptions</w:t>
      </w:r>
    </w:p>
    <w:p w14:paraId="03B82CE8" w14:textId="77777777" w:rsidR="00F73C0C" w:rsidRDefault="00F73C0C" w:rsidP="00EC3845">
      <w:pPr>
        <w:spacing w:after="120" w:line="240" w:lineRule="auto"/>
      </w:pPr>
      <w:r>
        <w:t>Please note that in certain emergency situations, such as disease threats or natural disaster recovery efforts, advance notice requirements may be waived. This includes responses to:</w:t>
      </w:r>
    </w:p>
    <w:p w14:paraId="4B9F6D8A" w14:textId="77777777" w:rsidR="00F73C0C" w:rsidRDefault="00F73C0C" w:rsidP="00EC3845">
      <w:pPr>
        <w:pStyle w:val="ListParagraph"/>
        <w:numPr>
          <w:ilvl w:val="0"/>
          <w:numId w:val="5"/>
        </w:numPr>
        <w:spacing w:after="120" w:line="240" w:lineRule="auto"/>
      </w:pPr>
      <w:r>
        <w:t>Disease-causing agents in mosquito populations</w:t>
      </w:r>
    </w:p>
    <w:p w14:paraId="3E3A15E2" w14:textId="77777777" w:rsidR="00F73C0C" w:rsidRDefault="00F73C0C" w:rsidP="00EC3845">
      <w:pPr>
        <w:pStyle w:val="ListParagraph"/>
        <w:numPr>
          <w:ilvl w:val="0"/>
          <w:numId w:val="5"/>
        </w:numPr>
        <w:spacing w:after="120" w:line="240" w:lineRule="auto"/>
      </w:pPr>
      <w:r>
        <w:t>Mosquito-borne diseases affecting humans or animals</w:t>
      </w:r>
    </w:p>
    <w:p w14:paraId="55665545" w14:textId="77777777" w:rsidR="00F73C0C" w:rsidRDefault="00F73C0C" w:rsidP="00EC3845">
      <w:pPr>
        <w:pStyle w:val="ListParagraph"/>
        <w:numPr>
          <w:ilvl w:val="0"/>
          <w:numId w:val="5"/>
        </w:numPr>
        <w:spacing w:after="120" w:line="240" w:lineRule="auto"/>
      </w:pPr>
      <w:r>
        <w:t>Natural disaster recovery situations</w:t>
      </w:r>
    </w:p>
    <w:p w14:paraId="6E423AC2" w14:textId="77777777" w:rsidR="00E72134" w:rsidRPr="00E72134" w:rsidRDefault="00E72134" w:rsidP="00F87D0E">
      <w:pPr>
        <w:spacing w:after="0" w:line="240" w:lineRule="auto"/>
      </w:pPr>
    </w:p>
    <w:p w14:paraId="7DD519E3" w14:textId="50DCF697" w:rsidR="00E72134" w:rsidRPr="00E72134" w:rsidRDefault="00E72134" w:rsidP="00CA3FD0">
      <w:pPr>
        <w:tabs>
          <w:tab w:val="left" w:pos="3570"/>
        </w:tabs>
        <w:spacing w:after="120" w:line="240" w:lineRule="auto"/>
        <w:rPr>
          <w:b/>
          <w:bCs/>
        </w:rPr>
      </w:pPr>
      <w:r>
        <w:rPr>
          <w:b/>
          <w:bCs/>
        </w:rPr>
        <w:t>Contact Information</w:t>
        <w:tab/>
      </w:r>
    </w:p>
    <w:p w14:paraId="3A7C1F2F" w14:textId="38E7046D" w:rsidR="00E72134" w:rsidRPr="00E72134" w:rsidRDefault="00E72134" w:rsidP="00EC3845">
      <w:pPr>
        <w:spacing w:after="120" w:line="240" w:lineRule="auto"/>
      </w:pPr>
      <w:r>
        <w:t>For questions or concerns: Clarke Customer Care (Chicagoland area): 1-800-942-2555</w:t>
      </w:r>
    </w:p>
    <w:p w14:paraId="10F5B796" w14:textId="6962B742" w:rsidR="00E72134" w:rsidRPr="00E72134" w:rsidRDefault="00E72134" w:rsidP="00EC3845">
      <w:pPr>
        <w:spacing w:after="120" w:line="240" w:lineRule="auto"/>
      </w:pPr>
      <w:r>
        <w:t>To report pesticide misuse, contact the IL Dept of Agriculture, Bureau of Environmental Programs</w:t>
      </w:r>
    </w:p>
    <w:p w14:paraId="3D90A107" w14:textId="77777777" w:rsidR="00E72134" w:rsidRPr="00E72134" w:rsidRDefault="00E72134" w:rsidP="00F87D0E">
      <w:pPr>
        <w:pStyle w:val="ListParagraph"/>
        <w:numPr>
          <w:ilvl w:val="0"/>
          <w:numId w:val="8"/>
        </w:numPr>
        <w:spacing w:after="120" w:line="240" w:lineRule="auto"/>
      </w:pPr>
      <w:r>
        <w:t>Phone: (800) 641-3934 or (217) 785-2427</w:t>
      </w:r>
    </w:p>
    <w:p w14:paraId="707E5179" w14:textId="77777777" w:rsidR="00E72134" w:rsidRPr="00E72134" w:rsidRDefault="00E72134" w:rsidP="00F87D0E">
      <w:pPr>
        <w:pStyle w:val="ListParagraph"/>
        <w:numPr>
          <w:ilvl w:val="0"/>
          <w:numId w:val="8"/>
        </w:numPr>
        <w:spacing w:after="120" w:line="240" w:lineRule="auto"/>
      </w:pPr>
      <w:r>
        <w:t xml:space="preserve">Website: </w:t>
      </w:r>
      <w:hyperlink r:id="rId14" w:history="1">
        <w:r>
          <w:rPr>
            <w:rStyle w:val="Hyperlink"/>
          </w:rPr>
          <w:t>https://agr.illinois.gov/pesticides.html</w:t>
        </w:r>
      </w:hyperlink>
    </w:p>
    <w:p w14:paraId="3908772F" w14:textId="77777777" w:rsidR="00E72134" w:rsidRPr="00E72134" w:rsidRDefault="00E72134" w:rsidP="00F87D0E">
      <w:pPr>
        <w:spacing w:after="0" w:line="240" w:lineRule="auto"/>
      </w:pPr>
    </w:p>
    <w:p w14:paraId="723205A5" w14:textId="294EDDB5" w:rsidR="00F74C2B" w:rsidRDefault="00F73C0C" w:rsidP="00EC3845">
      <w:pPr>
        <w:spacing w:after="120" w:line="240" w:lineRule="auto"/>
      </w:pPr>
      <w:r>
        <w:t>The Frankfort Township remains dedicated to maintaining effective mosquito control while ensuring transparent communication with our residents. We appreciate your attention to this important update.</w:t>
      </w:r>
    </w:p>
    <w:sectPr w:rsidR="00F74C2B" w:rsidSect="007504F2">
      <w:type w:val="continuous"/>
      <w:pgSz w:w="12240" w:h="15840"/>
      <w:pgMar w:top="1440" w:right="1440" w:bottom="1440" w:left="1440" w:header="720" w:footer="720" w:gutter="0"/>
      <w:cols w:space="720"/>
      <w:docGrid w:linePitch="360"/>
      <w:headerReference w:type="first" r:id="rId200"/>
      <w:headerReference w:type="default" r:id="rId202"/>
      <w:footerReference w:type="default" r:id="rId20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742E9" w14:textId="77777777" w:rsidR="0078032F" w:rsidRDefault="0078032F" w:rsidP="00635C7B">
      <w:pPr>
        <w:spacing w:after="0" w:line="240" w:lineRule="auto"/>
      </w:pPr>
      <w:r>
        <w:separator/>
      </w:r>
    </w:p>
  </w:endnote>
  <w:endnote w:type="continuationSeparator" w:id="0">
    <w:p w14:paraId="0243BA7D" w14:textId="77777777" w:rsidR="0078032F" w:rsidRDefault="0078032F" w:rsidP="0063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4DE02" w14:textId="77777777" w:rsidR="009C4770" w:rsidRDefault="009C4770" w:rsidP="00EC3845">
    <w:pPr>
      <w:jc w:val="center"/>
      <w:rPr>
        <w:rFonts w:ascii="Arial Nova" w:hAnsi="Arial Nova"/>
        <w:i/>
        <w:iCs/>
        <w:color w:val="595959" w:themeColor="text1" w:themeTint="A6"/>
        <w:sz w:val="18"/>
        <w:szCs w:val="18"/>
      </w:rPr>
    </w:pPr>
  </w:p>
  <w:p w14:paraId="64D020CA" w14:textId="4D93A52F" w:rsidR="00C05556" w:rsidRPr="00E261E6" w:rsidRDefault="00C05556" w:rsidP="00EC3845">
    <w:pPr>
      <w:jc w:val="center"/>
      <w:rPr>
        <w:rFonts w:ascii="Arial Nova" w:hAnsi="Arial Nova"/>
        <w:i/>
        <w:iCs/>
        <w:color w:val="595959" w:themeColor="text1" w:themeTint="A6"/>
        <w:sz w:val="18"/>
        <w:szCs w:val="18"/>
      </w:rPr>
    </w:pPr>
    <w:r w:rsidRPr="00E261E6">
      <w:rPr>
        <w:rFonts w:ascii="Arial Nova" w:hAnsi="Arial Nova"/>
        <w:i/>
        <w:iCs/>
        <w:color w:val="595959" w:themeColor="text1" w:themeTint="A6"/>
        <w:sz w:val="18"/>
        <w:szCs w:val="18"/>
      </w:rPr>
      <w:t>Making communities around the world more livable, safe and comfortable.</w:t>
    </w:r>
  </w:p>
  <w:p w14:paraId="1F86BF13" w14:textId="02968DA6" w:rsidR="00C05556" w:rsidRPr="00E261E6" w:rsidRDefault="00C05556" w:rsidP="00C05556">
    <w:pPr>
      <w:rPr>
        <w:rFonts w:ascii="Arial Nova" w:hAnsi="Arial Nova"/>
        <w:color w:val="595959" w:themeColor="text1" w:themeTint="A6"/>
        <w:sz w:val="16"/>
        <w:szCs w:val="16"/>
      </w:rPr>
    </w:pPr>
    <w:r w:rsidRPr="00E261E6">
      <w:rPr>
        <w:rFonts w:ascii="Arial Nova" w:hAnsi="Arial Nova"/>
        <w:color w:val="595959" w:themeColor="text1" w:themeTint="A6"/>
        <w:sz w:val="16"/>
        <w:szCs w:val="16"/>
      </w:rPr>
      <w:t xml:space="preserve">© 2025 Clarke, the Clarke logo, The World Needs Mosquito Control logo, </w:t>
    </w:r>
    <w:r w:rsidR="00EC3845" w:rsidRPr="00E261E6">
      <w:rPr>
        <w:rFonts w:ascii="Arial Nova" w:hAnsi="Arial Nova"/>
        <w:color w:val="595959" w:themeColor="text1" w:themeTint="A6"/>
        <w:sz w:val="16"/>
        <w:szCs w:val="16"/>
      </w:rPr>
      <w:t xml:space="preserve">Biomist, Duet, </w:t>
    </w:r>
    <w:r w:rsidRPr="00E261E6">
      <w:rPr>
        <w:rFonts w:ascii="Arial Nova" w:hAnsi="Arial Nova"/>
        <w:color w:val="595959" w:themeColor="text1" w:themeTint="A6"/>
        <w:sz w:val="16"/>
        <w:szCs w:val="16"/>
      </w:rPr>
      <w:t>and Natular are trademarks of Clarke.</w:t>
    </w:r>
  </w:p>
  <w:p w14:paraId="377FEB72" w14:textId="77777777" w:rsidR="00635C7B" w:rsidRPr="00E261E6" w:rsidRDefault="00635C7B" w:rsidP="00C05556">
    <w:pPr>
      <w:pStyle w:val="Footer"/>
      <w:jc w:val="center"/>
      <w:rPr>
        <w:color w:val="595959" w:themeColor="text1" w:themeTint="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10271" w14:textId="77777777" w:rsidR="0078032F" w:rsidRDefault="0078032F" w:rsidP="00635C7B">
      <w:pPr>
        <w:spacing w:after="0" w:line="240" w:lineRule="auto"/>
      </w:pPr>
      <w:r>
        <w:separator/>
      </w:r>
    </w:p>
  </w:footnote>
  <w:footnote w:type="continuationSeparator" w:id="0">
    <w:p w14:paraId="207DE6F7" w14:textId="77777777" w:rsidR="0078032F" w:rsidRDefault="0078032F" w:rsidP="0063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04403" w14:textId="41B35EC6" w:rsidR="00635C7B" w:rsidRDefault="0059257F">
    <w:pPr>
      <w:pStyle w:val="Header"/>
    </w:pPr>
    <w:r>
      <w:rPr>
        <w:noProof/>
      </w:rPr>
      <w:pict w14:anchorId="1947B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0016" o:spid="_x0000_s1029" type="#_x0000_t75" style="position:absolute;margin-left:0;margin-top:0;width:257.15pt;height:210pt;z-index:-251657216;mso-position-horizontal:center;mso-position-horizontal-relative:margin;mso-position-vertical:center;mso-position-vertical-relative:margin" o:allowincell="f">
          <v:imagedata r:id="rId1" o:title="TWNMC_logo_v2_rg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1318336367"/>
      <w:docPartObj>
        <w:docPartGallery w:val="Page Numbers (Top of Page)"/>
        <w:docPartUnique/>
      </w:docPartObj>
    </w:sdtPr>
    <w:sdtEndPr/>
    <w:sdtContent>
      <w:p w14:paraId="518866B5" w14:textId="77777777" w:rsidR="00AC400C" w:rsidRPr="00AC400C" w:rsidRDefault="00AC400C">
        <w:pPr>
          <w:pStyle w:val="Header"/>
          <w:jc w:val="right"/>
          <w:rPr>
            <w:sz w:val="20"/>
            <w:szCs w:val="20"/>
          </w:rPr>
        </w:pPr>
        <w:r w:rsidRPr="00AC400C">
          <w:rPr>
            <w:sz w:val="20"/>
            <w:szCs w:val="20"/>
          </w:rPr>
          <w:t xml:space="preserve">Page </w:t>
        </w:r>
        <w:r w:rsidRPr="00AC400C">
          <w:rPr>
            <w:b/>
            <w:bCs/>
          </w:rPr>
          <w:fldChar w:fldCharType="begin"/>
        </w:r>
        <w:r w:rsidRPr="00AC400C">
          <w:rPr>
            <w:b/>
            <w:bCs/>
            <w:sz w:val="20"/>
            <w:szCs w:val="20"/>
          </w:rPr>
          <w:instrText xml:space="preserve"> PAGE </w:instrText>
        </w:r>
        <w:r w:rsidRPr="00AC400C">
          <w:rPr>
            <w:b/>
            <w:bCs/>
          </w:rPr>
          <w:fldChar w:fldCharType="separate"/>
        </w:r>
        <w:r w:rsidRPr="00AC400C">
          <w:rPr>
            <w:b/>
            <w:bCs/>
            <w:noProof/>
            <w:sz w:val="20"/>
            <w:szCs w:val="20"/>
          </w:rPr>
          <w:t>2</w:t>
        </w:r>
        <w:r w:rsidRPr="00AC400C">
          <w:rPr>
            <w:b/>
            <w:bCs/>
          </w:rPr>
          <w:fldChar w:fldCharType="end"/>
        </w:r>
        <w:r w:rsidRPr="00AC400C">
          <w:rPr>
            <w:sz w:val="20"/>
            <w:szCs w:val="20"/>
          </w:rPr>
          <w:t xml:space="preserve"> of </w:t>
        </w:r>
        <w:r w:rsidRPr="00AC400C">
          <w:rPr>
            <w:b/>
            <w:bCs/>
          </w:rPr>
          <w:fldChar w:fldCharType="begin"/>
        </w:r>
        <w:r w:rsidRPr="00AC400C">
          <w:rPr>
            <w:b/>
            <w:bCs/>
            <w:sz w:val="20"/>
            <w:szCs w:val="20"/>
          </w:rPr>
          <w:instrText xml:space="preserve"> NUMPAGES  </w:instrText>
        </w:r>
        <w:r w:rsidRPr="00AC400C">
          <w:rPr>
            <w:b/>
            <w:bCs/>
          </w:rPr>
          <w:fldChar w:fldCharType="separate"/>
        </w:r>
        <w:r w:rsidRPr="00AC400C">
          <w:rPr>
            <w:b/>
            <w:bCs/>
            <w:noProof/>
            <w:sz w:val="20"/>
            <w:szCs w:val="20"/>
          </w:rPr>
          <w:t>2</w:t>
        </w:r>
        <w:r w:rsidRPr="00AC400C">
          <w:rPr>
            <w:b/>
            <w:bCs/>
          </w:rPr>
          <w:fldChar w:fldCharType="end"/>
        </w:r>
      </w:p>
    </w:sdtContent>
  </w:sdt>
  <w:p w14:paraId="66E8EA06" w14:textId="6FDA1C1D" w:rsidR="00635C7B" w:rsidRDefault="0059257F">
    <w:pPr>
      <w:pStyle w:val="Header"/>
    </w:pPr>
    <w:r>
      <w:rPr>
        <w:noProof/>
      </w:rPr>
      <w:pict w14:anchorId="1D756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0017" o:spid="_x0000_s1030" type="#_x0000_t75" style="position:absolute;margin-left:0;margin-top:0;width:257.15pt;height:210pt;z-index:-251656192;mso-position-horizontal:center;mso-position-horizontal-relative:margin;mso-position-vertical:center;mso-position-vertical-relative:margin" o:allowincell="f">
          <v:imagedata r:id="rId1" o:title="TWNMC_logo_v2_rgb"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2442B" w14:textId="04018399" w:rsidR="00635C7B" w:rsidRDefault="0059257F">
    <w:pPr>
      <w:pStyle w:val="Header"/>
    </w:pPr>
    <w:r>
      <w:rPr>
        <w:noProof/>
      </w:rPr>
      <w:pict w14:anchorId="49223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0015" o:spid="_x0000_s1028" type="#_x0000_t75" style="position:absolute;margin-left:0;margin-top:0;width:257.15pt;height:210pt;z-index:-251658240;mso-position-horizontal:center;mso-position-horizontal-relative:margin;mso-position-vertical:center;mso-position-vertical-relative:margin" o:allowincell="f">
          <v:imagedata r:id="rId1" o:title="TWNMC_logo_v2_rgb" gain="19661f" blacklevel="22938f"/>
          <w10:wrap anchorx="margin" anchory="margin"/>
        </v:shape>
      </w:pict>
    </w:r>
    <w:r w:rsidR="00635C7B" w:rsidRPr="00E55C8A">
      <w:rPr>
        <w:noProof/>
      </w:rPr>
      <w:drawing>
        <wp:inline distT="0" distB="0" distL="0" distR="0" wp14:anchorId="50E633D0" wp14:editId="2A5E92C6">
          <wp:extent cx="1807464" cy="1191768"/>
          <wp:effectExtent l="25400" t="0" r="0" b="0"/>
          <wp:docPr id="1588048336" name="Picture 2" descr="clarke header_st.cha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ke header_st.char-o.tif"/>
                  <pic:cNvPicPr/>
                </pic:nvPicPr>
                <pic:blipFill>
                  <a:blip r:embed="rId2"/>
                  <a:stretch>
                    <a:fillRect/>
                  </a:stretch>
                </pic:blipFill>
                <pic:spPr>
                  <a:xfrm>
                    <a:off x="0" y="0"/>
                    <a:ext cx="1807464" cy="1191768"/>
                  </a:xfrm>
                  <a:prstGeom prst="rect">
                    <a:avLst/>
                  </a:prstGeom>
                </pic:spPr>
              </pic:pic>
            </a:graphicData>
          </a:graphic>
        </wp:inline>
      </w:drawing>
    </w:r>
  </w:p>
</w:hdr>
</file>

<file path=word/lh_footer.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9045B" w14:textId="573591C5" w:rsidR="00E16E23" w:rsidRDefault="00E16E23" w:rsidP="00E16E23">
    <w:pPr>
      <w:pStyle w:val="Footer"/>
      <w:tabs>
        <w:tab w:val="clear" w:pos="4680"/>
        <w:tab w:val="clear" w:pos="9360"/>
        <w:tab w:val="left" w:pos="1669"/>
      </w:tabs>
    </w:pPr>
    <w:r>
      <w:tab/>
    </w:r>
  </w:p>
  <w:p w14:paraId="40CF54A5" w14:textId="11EC2E23" w:rsidR="00E16E23" w:rsidRDefault="009A2A2A">
    <w:pPr>
      <w:pStyle w:val="Footer"/>
    </w:pPr>
    <w:r w:rsidRPr="00E16E23">
      <w:rPr>
        <w:noProof/>
      </w:rPr>
      <w:drawing>
        <wp:anchor distT="0" distB="0" distL="114300" distR="114300" simplePos="0" relativeHeight="251662336" behindDoc="0" locked="0" layoutInCell="1" allowOverlap="1" wp14:anchorId="09AB17AE" wp14:editId="6E5CB824">
          <wp:simplePos x="0" y="0"/>
          <wp:positionH relativeFrom="column">
            <wp:posOffset>1625600</wp:posOffset>
          </wp:positionH>
          <wp:positionV relativeFrom="paragraph">
            <wp:posOffset>55831</wp:posOffset>
          </wp:positionV>
          <wp:extent cx="1045029" cy="189914"/>
          <wp:effectExtent l="0" t="0" r="0" b="635"/>
          <wp:wrapNone/>
          <wp:docPr id="91601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13538" name=""/>
                  <pic:cNvPicPr/>
                </pic:nvPicPr>
                <pic:blipFill>
                  <a:blip r:embed="rId1"/>
                  <a:stretch>
                    <a:fillRect/>
                  </a:stretch>
                </pic:blipFill>
                <pic:spPr>
                  <a:xfrm>
                    <a:off x="0" y="0"/>
                    <a:ext cx="1142953" cy="207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47EB6013" wp14:editId="67541500">
              <wp:simplePos x="0" y="0"/>
              <wp:positionH relativeFrom="column">
                <wp:posOffset>2871561</wp:posOffset>
              </wp:positionH>
              <wp:positionV relativeFrom="paragraph">
                <wp:posOffset>81280</wp:posOffset>
              </wp:positionV>
              <wp:extent cx="2771775" cy="499110"/>
              <wp:effectExtent l="0" t="0" r="0" b="0"/>
              <wp:wrapNone/>
              <wp:docPr id="907086700" name="Text Box 1"/>
              <wp:cNvGraphicFramePr/>
              <a:graphic xmlns:a="http://schemas.openxmlformats.org/drawingml/2006/main">
                <a:graphicData uri="http://schemas.microsoft.com/office/word/2010/wordprocessingShape">
                  <wps:wsp>
                    <wps:cNvSpPr txBox="1"/>
                    <wps:spPr>
                      <a:xfrm>
                        <a:off x="0" y="0"/>
                        <a:ext cx="2771775" cy="499110"/>
                      </a:xfrm>
                      <a:prstGeom prst="rect">
                        <a:avLst/>
                      </a:prstGeom>
                      <a:solidFill>
                        <a:schemeClr val="lt1"/>
                      </a:solidFill>
                      <a:ln w="6350">
                        <a:noFill/>
                      </a:ln>
                    </wps:spPr>
                    <wps:txbx>
                      <w:txbxContent>
                        <w:p w14:paraId="019E709C" w14:textId="3A814116" w:rsidR="00E16E23" w:rsidRPr="009A2A2A" w:rsidRDefault="00E16E23" w:rsidP="00E16E23">
                          <w:pPr>
                            <w:rPr>
                              <w:color w:val="404040" w:themeColor="text1" w:themeTint="BF"/>
                              <w:sz w:val="16"/>
                              <w:szCs w:val="16"/>
                            </w:rPr>
                          </w:pPr>
                          <w:r w:rsidRPr="009A2A2A">
                            <w:rPr>
                              <w:color w:val="404040" w:themeColor="text1" w:themeTint="BF"/>
                              <w:sz w:val="16"/>
                              <w:szCs w:val="16"/>
                            </w:rPr>
                            <w:t>A Global Environmental Products and Services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B6013" id="_x0000_t202" coordsize="21600,21600" o:spt="202" path="m,l,21600r21600,l21600,xe">
              <v:stroke joinstyle="miter"/>
              <v:path gradientshapeok="t" o:connecttype="rect"/>
            </v:shapetype>
            <v:shape id="_x0000_s1027" type="#_x0000_t202" style="position:absolute;margin-left:226.1pt;margin-top:6.4pt;width:218.2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FpXLwIAAFsEAAAOAAAAZHJzL2Uyb0RvYy54bWysVEuP2jAQvlfqf7B8LyEUliUirCgrqkpo dyW22rNxbLDkeFzbkNBf37HDq9ueql6cGc94Ht83k+lDW2tyEM4rMCXNe31KhOFQKbMt6ffX5ad7 SnxgpmIajCjpUXj6MPv4YdrYQgxgB7oSjmAQ44vGlnQXgi2yzPOdqJnvgRUGjRJczQKqbptVjjUY vdbZoN+/yxpwlXXAhfd4+9gZ6SzFl1Lw8CylF4HokmJtIZ0unZt4ZrMpK7aO2Z3ipzLYP1RRM2Uw 6SXUIwuM7J36I1StuAMPMvQ41BlIqbhIPWA3ef9dN+sdsyL1guB4e4HJ/7+w/Omwti+OhPYLtEhg BKSxvvB4GftppavjFyslaEcIjxfYRBsIx8vBeJyPxyNKONqGk0meJ1yz62vrfPgqoCZRKKlDWhJa 7LDyATOi69klJvOgVbVUWicljoJYaEcODEnUIdWIL37z0oY0Jb37POqnwAbi8y6yNpjg2lOUQrtp iapu+t1AdUQYHHQT4i1fKqx1xXx4YQ5HAjvHMQ/PeEgNmAtOEiU7cD//dh/9kSm0UtLgiJXU/9gz JyjR3wxyOMmHwziTSRmOxgNU3K1lc2sx+3oBCECOC2V5EqN/0GdROqjfcBvmMSuamOGYu6ThLC5C N/i4TVzM58kJp9CysDJry2PoCHhk4rV9Y86e6ApI9BOch5EV71jrfONLA/N9AKkSpRHnDtUT/DjB ienTtsUVudWT1/WfMPsFAAD//wMAUEsDBBQABgAIAAAAIQCU17104AAAAAkBAAAPAAAAZHJzL2Rv d25yZXYueG1sTI9BT4NAEIXvJv6HzZh4Me1S2lpElsYYtYk3S9V427IjENlZwm4B/73jSY+T9+XN 97LtZFsxYO8bRwoW8wgEUulMQ5WCQ/E4S0D4oMno1hEq+EYP2/z8LNOpcSO94LAPleAS8qlWUIfQ pVL6skar/dx1SJx9ut7qwGdfSdPrkcttK+MoupZWN8Qfat3hfY3l1/5kFXxcVe/Pfnp6HZfrZfew G4rNmymUuryY7m5BBJzCHwy/+qwOOTsd3YmMF62C1TqOGeUg5gkMJEmyAXFUcLNYgcwz+X9B/gMA AP//AwBQSwECLQAUAAYACAAAACEAtoM4kv4AAADhAQAAEwAAAAAAAAAAAAAAAAAAAAAAW0NvbnRl bnRfVHlwZXNdLnhtbFBLAQItABQABgAIAAAAIQA4/SH/1gAAAJQBAAALAAAAAAAAAAAAAAAAAC8B AABfcmVscy8ucmVsc1BLAQItABQABgAIAAAAIQCUBFpXLwIAAFsEAAAOAAAAAAAAAAAAAAAAAC4C AABkcnMvZTJvRG9jLnhtbFBLAQItABQABgAIAAAAIQCU17104AAAAAkBAAAPAAAAAAAAAAAAAAAA AIkEAABkcnMvZG93bnJldi54bWxQSwUGAAAAAAQABADzAAAAlgUAAAAA " fillcolor="white [3201]" stroked="f" strokeweight=".5pt">
              <v:textbox>
                <w:txbxContent>
                  <w:p w14:paraId="019E709C" w14:textId="3A814116" w:rsidR="00E16E23" w:rsidRPr="009A2A2A" w:rsidRDefault="00E16E23" w:rsidP="00E16E23">
                    <w:pPr>
                      <w:rPr>
                        <w:color w:val="404040" w:themeColor="text1" w:themeTint="BF"/>
                        <w:sz w:val="16"/>
                        <w:szCs w:val="16"/>
                      </w:rPr>
                    </w:pPr>
                    <w:r w:rsidRPr="009A2A2A">
                      <w:rPr>
                        <w:color w:val="404040" w:themeColor="text1" w:themeTint="BF"/>
                        <w:sz w:val="16"/>
                        <w:szCs w:val="16"/>
                      </w:rPr>
                      <w:t>A Global Environmental Products and Services Company</w:t>
                    </w:r>
                  </w:p>
                </w:txbxContent>
              </v:textbox>
            </v:shape>
          </w:pict>
        </mc:Fallback>
      </mc:AlternateContent>
    </w:r>
  </w:p>
</w:ftr>
</file>

<file path=word/lh_header.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97D8" w14:textId="5DB835F7" w:rsidR="008453BE" w:rsidRDefault="00E16E23">
    <w:pPr>
      <w:pStyle w:val="Header"/>
    </w:pPr>
    <w:r>
      <w:rPr>
        <w:noProof/>
      </w:rPr>
      <mc:AlternateContent>
        <mc:Choice Requires="wps">
          <w:drawing>
            <wp:anchor distT="0" distB="0" distL="114300" distR="114300" simplePos="0" relativeHeight="251659264" behindDoc="0" locked="0" layoutInCell="1" allowOverlap="1" wp14:anchorId="70ABA88A" wp14:editId="78F0620E">
              <wp:simplePos x="0" y="0"/>
              <wp:positionH relativeFrom="column">
                <wp:posOffset>1175385</wp:posOffset>
              </wp:positionH>
              <wp:positionV relativeFrom="paragraph">
                <wp:posOffset>-22134</wp:posOffset>
              </wp:positionV>
              <wp:extent cx="2771775" cy="768350"/>
              <wp:effectExtent l="0" t="0" r="0" b="6350"/>
              <wp:wrapNone/>
              <wp:docPr id="241696664" name="Text Box 1"/>
              <wp:cNvGraphicFramePr/>
              <a:graphic xmlns:a="http://schemas.openxmlformats.org/drawingml/2006/main">
                <a:graphicData uri="http://schemas.microsoft.com/office/word/2010/wordprocessingShape">
                  <wps:wsp>
                    <wps:cNvSpPr txBox="1"/>
                    <wps:spPr>
                      <a:xfrm>
                        <a:off x="0" y="0"/>
                        <a:ext cx="2771775" cy="768350"/>
                      </a:xfrm>
                      <a:prstGeom prst="rect">
                        <a:avLst/>
                      </a:prstGeom>
                      <a:solidFill>
                        <a:schemeClr val="lt1"/>
                      </a:solidFill>
                      <a:ln w="6350">
                        <a:noFill/>
                      </a:ln>
                    </wps:spPr>
                    <wps:txbx>
                      <w:txbxContent>
                        <w:p w14:paraId="2E1646BD"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Clarke </w:t>
                          </w:r>
                        </w:p>
                        <w:p w14:paraId="27A48ED0"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675 Sidwell Court, St. Charles, IL 60174 </w:t>
                          </w:r>
                        </w:p>
                        <w:p w14:paraId="6F078658"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630.894.2000 P </w:t>
                          </w:r>
                        </w:p>
                        <w:p w14:paraId="0EB9D46F"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630.443.3070 F </w:t>
                          </w:r>
                        </w:p>
                        <w:p w14:paraId="0A17608C"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Clarke.com</w:t>
                          </w:r>
                        </w:p>
                        <w:p w14:paraId="1EB24695" w14:textId="77777777" w:rsidR="008453BE" w:rsidRPr="008453BE" w:rsidRDefault="008453B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BA88A" id="_x0000_t202" coordsize="21600,21600" o:spt="202" path="m,l,21600r21600,l21600,xe">
              <v:stroke joinstyle="miter"/>
              <v:path gradientshapeok="t" o:connecttype="rect"/>
            </v:shapetype>
            <v:shape id="Text Box 1" o:spid="_x0000_s1026" type="#_x0000_t202" style="position:absolute;margin-left:92.55pt;margin-top:-1.75pt;width:218.25pt;height: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UwGXLAIAAFQEAAAOAAAAZHJzL2Uyb0RvYy54bWysVEuP2jAQvlfqf7B8LwEKZDcirCgrqkpo dyW22rNxbBLJ8bi2IaG/vmMnPLrtqerFmfGM5/F9M5k/tLUiR2FdBTqno8GQEqE5FJXe5/T76/rT HSXOM10wBVrk9CQcfVh8/DBvTCbGUIIqhCUYRLusMTktvTdZkjheipq5ARih0SjB1syjavdJYVmD 0WuVjIfDWdKALYwFLpzD28fOSBcxvpSC+2cpnfBE5RRr8/G08dyFM1nMWba3zJQV78tg/1BFzSqN SS+hHpln5GCrP0LVFbfgQPoBhzoBKSsuYg/YzWj4rpttyYyIvSA4zlxgcv8vLH86bs2LJb79Ai0S GABpjMscXoZ+Wmnr8MVKCdoRwtMFNtF6wvFynKajNJ1SwtGWzu4+TyOuyfW1sc5/FVCTIOTUIi0R LXbcOI8Z0fXsEpI5UFWxrpSKShgFsVKWHBmSqHysEV/85qU0aXI6C6nDIw3heRdZaUxw7SlIvt21 faM7KE7Yv4VuNJzh6wqL3DDnX5jFWcCWcb79Mx5SASaBXqKkBPvzb/fBHylCKyUNzlZO3Y8Ds4IS 9U0jefejySQMY1Qm03SMir217G4t+lCvADsf4SYZHsXg79VZlBbqN1yDZciKJqY55s6pP4sr3008 rhEXy2V0wvEzzG/01vAQOoAWKHht35g1PU8eGX6C8xSy7B1dnW8H9/LgQVaRywBwh2qPO45upLhf s7Abt3r0uv4MFr8AAAD//wMAUEsDBBQABgAIAAAAIQBDoFzU4QAAAAoBAAAPAAAAZHJzL2Rvd25y ZXYueG1sTI/LToRAEEX3Jv5Dp0zcmJmGITATpJkY4yNx5+Aj7nroEoh0NaF7AP/ecqXLm3ty61Sx X2wvJhx950hBvI5AINXOdNQoeKnuVzsQPmgyuneECr7Rw748Pyt0btxMzzgdQiN4hHyuFbQhDLmU vm7Rar92AxJ3n260OnAcG2lGPfO47eUmijJpdUd8odUD3rZYfx1OVsHHVfP+5JeH1zlJk+Hucaq2 b6ZS6vJiubkGEXAJfzD86rM6lOx0dCcyXvScd2nMqIJVkoJgINvEGYgjN/E2BVkW8v8L5Q8AAAD/ /wMAUEsBAi0AFAAGAAgAAAAhALaDOJL+AAAA4QEAABMAAAAAAAAAAAAAAAAAAAAAAFtDb250ZW50 X1R5cGVzXS54bWxQSwECLQAUAAYACAAAACEAOP0h/9YAAACUAQAACwAAAAAAAAAAAAAAAAAvAQAA X3JlbHMvLnJlbHNQSwECLQAUAAYACAAAACEAd1MBlywCAABUBAAADgAAAAAAAAAAAAAAAAAuAgAA ZHJzL2Uyb0RvYy54bWxQSwECLQAUAAYACAAAACEAQ6Bc1OEAAAAKAQAADwAAAAAAAAAAAAAAAACG BAAAZHJzL2Rvd25yZXYueG1sUEsFBgAAAAAEAAQA8wAAAJQFAAAAAA== " fillcolor="white [3201]" stroked="f" strokeweight=".5pt">
              <v:textbox>
                <w:txbxContent>
                  <w:p w14:paraId="2E1646BD"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Clarke </w:t>
                    </w:r>
                  </w:p>
                  <w:p w14:paraId="27A48ED0"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675 Sidwell Court, St. Charles, IL 60174 </w:t>
                    </w:r>
                  </w:p>
                  <w:p w14:paraId="6F078658"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630.894.2000 P </w:t>
                    </w:r>
                  </w:p>
                  <w:p w14:paraId="0EB9D46F"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630.443.3070 F </w:t>
                    </w:r>
                  </w:p>
                  <w:p w14:paraId="0A17608C" w14:textId="77777777" w:rsidR="008453BE" w:rsidRPr="008453BE" w:rsidRDefault="008453BE" w:rsidP="008453BE">
                    <w:pPr>
                      <w:pStyle w:val="NormalWeb"/>
                      <w:shd w:val="clear" w:color="auto" w:fill="FFFFFF"/>
                      <w:spacing w:before="0" w:beforeAutospacing="0" w:after="0" w:afterAutospacing="0"/>
                      <w:ind w:left="600"/>
                      <w:rPr>
                        <w:rFonts w:ascii="Arial" w:hAnsi="Arial" w:cs="Arial"/>
                        <w:color w:val="404040" w:themeColor="text1" w:themeTint="BF"/>
                        <w:sz w:val="16"/>
                        <w:szCs w:val="16"/>
                      </w:rPr>
                    </w:pPr>
                    <w:r w:rsidRPr="008453BE">
                      <w:rPr>
                        <w:rFonts w:ascii="Arial" w:hAnsi="Arial" w:cs="Arial"/>
                        <w:color w:val="404040" w:themeColor="text1" w:themeTint="BF"/>
                        <w:sz w:val="16"/>
                        <w:szCs w:val="16"/>
                      </w:rPr>
                      <w:t>Clarke.com</w:t>
                    </w:r>
                  </w:p>
                  <w:p w14:paraId="1EB24695" w14:textId="77777777" w:rsidR="008453BE" w:rsidRPr="008453BE" w:rsidRDefault="008453BE">
                    <w:pPr>
                      <w:rPr>
                        <w:sz w:val="16"/>
                        <w:szCs w:val="16"/>
                      </w:rPr>
                    </w:pPr>
                  </w:p>
                </w:txbxContent>
              </v:textbox>
            </v:shape>
          </w:pict>
        </mc:Fallback>
      </mc:AlternateContent>
    </w:r>
    <w:r w:rsidRPr="008453BE">
      <w:rPr>
        <w:noProof/>
      </w:rPr>
      <w:drawing>
        <wp:anchor distT="0" distB="0" distL="114300" distR="114300" simplePos="0" relativeHeight="251663360" behindDoc="0" locked="0" layoutInCell="1" allowOverlap="1" wp14:anchorId="1A80F53E" wp14:editId="7EFB3857">
          <wp:simplePos x="0" y="0"/>
          <wp:positionH relativeFrom="column">
            <wp:posOffset>0</wp:posOffset>
          </wp:positionH>
          <wp:positionV relativeFrom="paragraph">
            <wp:posOffset>7257</wp:posOffset>
          </wp:positionV>
          <wp:extent cx="760793" cy="595086"/>
          <wp:effectExtent l="0" t="0" r="1270" b="1905"/>
          <wp:wrapNone/>
          <wp:docPr id="1945090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90061" name=""/>
                  <pic:cNvPicPr/>
                </pic:nvPicPr>
                <pic:blipFill>
                  <a:blip r:embed="rId1"/>
                  <a:stretch>
                    <a:fillRect/>
                  </a:stretch>
                </pic:blipFill>
                <pic:spPr>
                  <a:xfrm>
                    <a:off x="0" y="0"/>
                    <a:ext cx="766885" cy="599851"/>
                  </a:xfrm>
                  <a:prstGeom prst="rect">
                    <a:avLst/>
                  </a:prstGeom>
                </pic:spPr>
              </pic:pic>
            </a:graphicData>
          </a:graphic>
          <wp14:sizeRelH relativeFrom="page">
            <wp14:pctWidth>0</wp14:pctWidth>
          </wp14:sizeRelH>
          <wp14:sizeRelV relativeFrom="page">
            <wp14:pctHeight>0</wp14:pctHeight>
          </wp14:sizeRelV>
        </wp:anchor>
      </w:drawing>
    </w:r>
  </w:p>
</w:hdr>
</file>

<file path=word/lh_header_empty.xml><?xml version="1.0" encoding="utf-8"?>
<w:hdr xmlns:w="http://schemas.openxmlformats.org/wordprocessingml/2006/main">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A1DF4"/>
    <w:multiLevelType w:val="hybridMultilevel"/>
    <w:tmpl w:val="BE08BE3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9E73154"/>
    <w:multiLevelType w:val="hybridMultilevel"/>
    <w:tmpl w:val="4DB8FBC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3D732C29"/>
    <w:multiLevelType w:val="hybridMultilevel"/>
    <w:tmpl w:val="0C045B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EC86322"/>
    <w:multiLevelType w:val="hybridMultilevel"/>
    <w:tmpl w:val="B87AB796"/>
    <w:lvl w:ilvl="0" w:tplc="2F400C4A">
      <w:numFmt w:val="bullet"/>
      <w:lvlText w:val="-"/>
      <w:lvlJc w:val="left"/>
      <w:pPr>
        <w:ind w:left="720" w:hanging="360"/>
      </w:pPr>
      <w:rPr>
        <w:rFonts w:ascii="Arial" w:eastAsiaTheme="minorHAnsi" w:hAnsi="Aria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0B664D4"/>
    <w:multiLevelType w:val="hybridMultilevel"/>
    <w:tmpl w:val="0C045B30"/>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619C61C5"/>
    <w:multiLevelType w:val="hybridMultilevel"/>
    <w:tmpl w:val="E9E0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C97738"/>
    <w:multiLevelType w:val="hybridMultilevel"/>
    <w:tmpl w:val="5344EE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18902193">
    <w:abstractNumId w:val="3"/>
  </w:num>
  <w:num w:numId="2" w16cid:durableId="33626273">
    <w:abstractNumId w:val="2"/>
  </w:num>
  <w:num w:numId="3" w16cid:durableId="836775282">
    <w:abstractNumId w:val="2"/>
  </w:num>
  <w:num w:numId="4" w16cid:durableId="1544900906">
    <w:abstractNumId w:val="4"/>
  </w:num>
  <w:num w:numId="5" w16cid:durableId="1611624399">
    <w:abstractNumId w:val="6"/>
  </w:num>
  <w:num w:numId="6" w16cid:durableId="1514144288">
    <w:abstractNumId w:val="0"/>
  </w:num>
  <w:num w:numId="7" w16cid:durableId="603880220">
    <w:abstractNumId w:val="1"/>
  </w:num>
  <w:num w:numId="8" w16cid:durableId="7465374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134"/>
    <w:rsid w:val="00006F97"/>
    <w:rsid w:val="00077D6C"/>
    <w:rsid w:val="000B51F6"/>
    <w:rsid w:val="0010165D"/>
    <w:rsid w:val="00113E18"/>
    <w:rsid w:val="00122B63"/>
    <w:rsid w:val="00182E15"/>
    <w:rsid w:val="001D2810"/>
    <w:rsid w:val="002015C0"/>
    <w:rsid w:val="00233A89"/>
    <w:rsid w:val="002A453E"/>
    <w:rsid w:val="00342DE8"/>
    <w:rsid w:val="00356A70"/>
    <w:rsid w:val="00375925"/>
    <w:rsid w:val="003B6155"/>
    <w:rsid w:val="003F7A52"/>
    <w:rsid w:val="00401091"/>
    <w:rsid w:val="00403C6E"/>
    <w:rsid w:val="00417364"/>
    <w:rsid w:val="00443D0B"/>
    <w:rsid w:val="004B6FB6"/>
    <w:rsid w:val="00577E76"/>
    <w:rsid w:val="0059257F"/>
    <w:rsid w:val="005B3DB1"/>
    <w:rsid w:val="006059DE"/>
    <w:rsid w:val="00635C7B"/>
    <w:rsid w:val="00643450"/>
    <w:rsid w:val="00651ABD"/>
    <w:rsid w:val="006B5E21"/>
    <w:rsid w:val="006E6951"/>
    <w:rsid w:val="006F349B"/>
    <w:rsid w:val="0072555F"/>
    <w:rsid w:val="007304C8"/>
    <w:rsid w:val="007504F2"/>
    <w:rsid w:val="0078032F"/>
    <w:rsid w:val="007807E6"/>
    <w:rsid w:val="00786086"/>
    <w:rsid w:val="007933BC"/>
    <w:rsid w:val="007A0813"/>
    <w:rsid w:val="007E11D6"/>
    <w:rsid w:val="00861C4F"/>
    <w:rsid w:val="00890C2A"/>
    <w:rsid w:val="00890C39"/>
    <w:rsid w:val="00896B96"/>
    <w:rsid w:val="008D45C5"/>
    <w:rsid w:val="008E2885"/>
    <w:rsid w:val="00931DAB"/>
    <w:rsid w:val="009735F3"/>
    <w:rsid w:val="0099368F"/>
    <w:rsid w:val="009C4770"/>
    <w:rsid w:val="00A0606D"/>
    <w:rsid w:val="00A5477F"/>
    <w:rsid w:val="00AC400C"/>
    <w:rsid w:val="00B04E04"/>
    <w:rsid w:val="00B12908"/>
    <w:rsid w:val="00B25FBD"/>
    <w:rsid w:val="00B5081E"/>
    <w:rsid w:val="00B97914"/>
    <w:rsid w:val="00BE65E2"/>
    <w:rsid w:val="00C05556"/>
    <w:rsid w:val="00C1758E"/>
    <w:rsid w:val="00C421F8"/>
    <w:rsid w:val="00C5798B"/>
    <w:rsid w:val="00C679A3"/>
    <w:rsid w:val="00CA3FD0"/>
    <w:rsid w:val="00CD12C1"/>
    <w:rsid w:val="00D0725B"/>
    <w:rsid w:val="00D10A0F"/>
    <w:rsid w:val="00D36768"/>
    <w:rsid w:val="00D508DF"/>
    <w:rsid w:val="00E00BA0"/>
    <w:rsid w:val="00E05EB1"/>
    <w:rsid w:val="00E261E6"/>
    <w:rsid w:val="00E63450"/>
    <w:rsid w:val="00E72134"/>
    <w:rsid w:val="00E82FA0"/>
    <w:rsid w:val="00EA4B59"/>
    <w:rsid w:val="00EA51D0"/>
    <w:rsid w:val="00EC3845"/>
    <w:rsid w:val="00EE5D6A"/>
    <w:rsid w:val="00F0535A"/>
    <w:rsid w:val="00F60C62"/>
    <w:rsid w:val="00F73C0C"/>
    <w:rsid w:val="00F74C2B"/>
    <w:rsid w:val="00F76CDD"/>
    <w:rsid w:val="00F8426E"/>
    <w:rsid w:val="00F85359"/>
    <w:rsid w:val="00F87D0E"/>
    <w:rsid w:val="00FA797D"/>
    <w:rsid w:val="00FD4F7A"/>
    <w:rsid w:val="00FF1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C1527"/>
  <w15:chartTrackingRefBased/>
  <w15:docId w15:val="{8DDCBB20-E563-41DC-9E3C-928F721D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2134"/>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134"/>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1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1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1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1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1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1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1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134"/>
    <w:rPr>
      <w:rFonts w:eastAsiaTheme="majorEastAsia"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134"/>
    <w:rPr>
      <w:rFonts w:eastAsiaTheme="majorEastAsia"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21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1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1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1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1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1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134"/>
    <w:rPr>
      <w:rFonts w:eastAsiaTheme="majorEastAsia" w:cstheme="majorBidi"/>
      <w:color w:val="272727" w:themeColor="text1" w:themeTint="D8"/>
    </w:rPr>
  </w:style>
  <w:style w:type="paragraph" w:styleId="Title">
    <w:name w:val="Title"/>
    <w:basedOn w:val="Normal"/>
    <w:next w:val="Normal"/>
    <w:link w:val="TitleChar"/>
    <w:uiPriority w:val="10"/>
    <w:qFormat/>
    <w:rsid w:val="00E72134"/>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72134"/>
    <w:rPr>
      <w:rFonts w:eastAsiaTheme="majorEastAsia" w:cstheme="majorBidi"/>
      <w:spacing w:val="-10"/>
      <w:kern w:val="28"/>
      <w:sz w:val="56"/>
      <w:szCs w:val="56"/>
    </w:rPr>
  </w:style>
  <w:style w:type="paragraph" w:styleId="Subtitle">
    <w:name w:val="Subtitle"/>
    <w:basedOn w:val="Normal"/>
    <w:next w:val="Normal"/>
    <w:link w:val="SubtitleChar"/>
    <w:uiPriority w:val="11"/>
    <w:qFormat/>
    <w:rsid w:val="00E721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1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134"/>
    <w:pPr>
      <w:spacing w:before="160"/>
      <w:jc w:val="center"/>
    </w:pPr>
    <w:rPr>
      <w:i/>
      <w:iCs/>
      <w:color w:val="404040" w:themeColor="text1" w:themeTint="BF"/>
    </w:rPr>
  </w:style>
  <w:style w:type="character" w:customStyle="1" w:styleId="QuoteChar">
    <w:name w:val="Quote Char"/>
    <w:basedOn w:val="DefaultParagraphFont"/>
    <w:link w:val="Quote"/>
    <w:uiPriority w:val="29"/>
    <w:rsid w:val="00E72134"/>
    <w:rPr>
      <w:i/>
      <w:iCs/>
      <w:color w:val="404040" w:themeColor="text1" w:themeTint="BF"/>
    </w:rPr>
  </w:style>
  <w:style w:type="paragraph" w:styleId="ListParagraph">
    <w:name w:val="List Paragraph"/>
    <w:basedOn w:val="Normal"/>
    <w:uiPriority w:val="34"/>
    <w:qFormat/>
    <w:rsid w:val="00E72134"/>
    <w:pPr>
      <w:ind w:left="720"/>
      <w:contextualSpacing/>
    </w:pPr>
  </w:style>
  <w:style w:type="character" w:styleId="IntenseEmphasis">
    <w:name w:val="Intense Emphasis"/>
    <w:basedOn w:val="DefaultParagraphFont"/>
    <w:uiPriority w:val="21"/>
    <w:qFormat/>
    <w:rsid w:val="00E72134"/>
    <w:rPr>
      <w:i/>
      <w:iCs/>
      <w:color w:val="0F4761" w:themeColor="accent1" w:themeShade="BF"/>
    </w:rPr>
  </w:style>
  <w:style w:type="paragraph" w:styleId="IntenseQuote">
    <w:name w:val="Intense Quote"/>
    <w:basedOn w:val="Normal"/>
    <w:next w:val="Normal"/>
    <w:link w:val="IntenseQuoteChar"/>
    <w:uiPriority w:val="30"/>
    <w:qFormat/>
    <w:rsid w:val="00E721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134"/>
    <w:rPr>
      <w:i/>
      <w:iCs/>
      <w:color w:val="0F4761" w:themeColor="accent1" w:themeShade="BF"/>
    </w:rPr>
  </w:style>
  <w:style w:type="character" w:styleId="IntenseReference">
    <w:name w:val="Intense Reference"/>
    <w:basedOn w:val="DefaultParagraphFont"/>
    <w:uiPriority w:val="32"/>
    <w:qFormat/>
    <w:rsid w:val="00E72134"/>
    <w:rPr>
      <w:b/>
      <w:bCs/>
      <w:smallCaps/>
      <w:color w:val="0F4761" w:themeColor="accent1" w:themeShade="BF"/>
      <w:spacing w:val="5"/>
    </w:rPr>
  </w:style>
  <w:style w:type="character" w:styleId="Hyperlink">
    <w:name w:val="Hyperlink"/>
    <w:basedOn w:val="DefaultParagraphFont"/>
    <w:uiPriority w:val="99"/>
    <w:unhideWhenUsed/>
    <w:rsid w:val="00E72134"/>
    <w:rPr>
      <w:color w:val="467886" w:themeColor="hyperlink"/>
      <w:u w:val="single"/>
    </w:rPr>
  </w:style>
  <w:style w:type="character" w:styleId="UnresolvedMention">
    <w:name w:val="Unresolved Mention"/>
    <w:basedOn w:val="DefaultParagraphFont"/>
    <w:uiPriority w:val="99"/>
    <w:semiHidden/>
    <w:unhideWhenUsed/>
    <w:rsid w:val="00E72134"/>
    <w:rPr>
      <w:color w:val="605E5C"/>
      <w:shd w:val="clear" w:color="auto" w:fill="E1DFDD"/>
    </w:rPr>
  </w:style>
  <w:style w:type="paragraph" w:styleId="Header">
    <w:name w:val="header"/>
    <w:basedOn w:val="Normal"/>
    <w:link w:val="HeaderChar"/>
    <w:uiPriority w:val="99"/>
    <w:unhideWhenUsed/>
    <w:rsid w:val="0063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C7B"/>
  </w:style>
  <w:style w:type="paragraph" w:styleId="Footer">
    <w:name w:val="footer"/>
    <w:basedOn w:val="Normal"/>
    <w:link w:val="FooterChar"/>
    <w:uiPriority w:val="99"/>
    <w:unhideWhenUsed/>
    <w:rsid w:val="0063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C7B"/>
  </w:style>
  <w:style w:type="character" w:styleId="CommentReference">
    <w:name w:val="annotation reference"/>
    <w:basedOn w:val="DefaultParagraphFont"/>
    <w:uiPriority w:val="99"/>
    <w:semiHidden/>
    <w:unhideWhenUsed/>
    <w:rsid w:val="00C0555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0740317">
      <w:bodyDiv w:val="1"/>
      <w:marLeft w:val="0"/>
      <w:marRight w:val="0"/>
      <w:marTop w:val="0"/>
      <w:marBottom w:val="0"/>
      <w:divBdr>
        <w:top w:val="none" w:sz="0" w:space="0" w:color="auto"/>
        <w:left w:val="none" w:sz="0" w:space="0" w:color="auto"/>
        <w:bottom w:val="none" w:sz="0" w:space="0" w:color="auto"/>
        <w:right w:val="none" w:sz="0" w:space="0" w:color="auto"/>
      </w:divBdr>
    </w:div>
    <w:div w:id="198300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larkeportal.com/hot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gr.illinois.gov/pesticides.html" TargetMode="External"/><Relationship Id="rId200" Type="http://schemas.openxmlformats.org/officeDocument/2006/relationships/header" Target="lh_header.xml"/><Relationship Id="rId201" Type="http://schemas.openxmlformats.org/officeDocument/2006/relationships/footer" Target="lh_footer.xml"/><Relationship Id="rId202" Type="http://schemas.openxmlformats.org/officeDocument/2006/relationships/header" Target="lh_header_empty.xml"/></Relationships>
</file>

<file path=word/_rels/header1.xml.rels><?xml version="1.0" encoding="UTF-8"?><Relationships xmlns="http://schemas.openxmlformats.org/package/2006/relationships"><Relationship Id="rId1" Type="http://schemas.openxmlformats.org/officeDocument/2006/relationships/image" Target="media/image1.jpeg"/></Relationships>
</file>

<file path=word/_rels/header2.xml.rels><?xml version="1.0" encoding="UTF-8"?><Relationships xmlns="http://schemas.openxmlformats.org/package/2006/relationships"><Relationship Id="rId1" Type="http://schemas.openxmlformats.org/officeDocument/2006/relationships/image" Target="media/image1.jpeg"/></Relationships>
</file>

<file path=word/_rels/header3.xml.rels><?xml version="1.0" encoding="UTF-8"?><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lh_footer.xml.rels><?xml version="1.0" encoding="UTF-8"?><Relationships xmlns="http://schemas.openxmlformats.org/package/2006/relationships"><Relationship Id="rId1" Type="http://schemas.openxmlformats.org/officeDocument/2006/relationships/image" Target="media/lh_img2.emf"/></Relationships>
</file>

<file path=word/_rels/lh_header.xml.rels><?xml version="1.0" encoding="UTF-8"?><Relationships xmlns="http://schemas.openxmlformats.org/package/2006/relationships"><Relationship Id="rId1" Type="http://schemas.openxmlformats.org/officeDocument/2006/relationships/image" Target="media/lh_img1.emf"/></Relationships>
</file>

<file path=word/_rels/lh_header_empty.xml.rels><?xml version="1.0" encoding="UTF-8"?><Relationships xmlns="http://schemas.openxmlformats.org/package/2006/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rial"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rial"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FC162-A711-4CF2-9E8F-4E0F9254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Manwarren</dc:creator>
  <cp:keywords/>
  <dc:description/>
  <cp:lastModifiedBy>Rebecca Matillano</cp:lastModifiedBy>
  <cp:revision>3</cp:revision>
  <dcterms:created xsi:type="dcterms:W3CDTF">2025-04-04T21:19:00Z</dcterms:created>
  <dcterms:modified xsi:type="dcterms:W3CDTF">2025-04-04T21:20:00Z</dcterms:modified>
</cp:coreProperties>
</file>